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E3" w:rsidRPr="00C3416B" w:rsidRDefault="00764CE3" w:rsidP="00764CE3">
      <w:pPr>
        <w:pStyle w:val="Pamatteksts"/>
        <w:spacing w:after="0"/>
        <w:jc w:val="right"/>
        <w:rPr>
          <w:lang w:val="lv-LV"/>
        </w:rPr>
      </w:pPr>
      <w:r w:rsidRPr="00C3416B">
        <w:rPr>
          <w:lang w:val="lv-LV"/>
        </w:rPr>
        <w:t>Pi</w:t>
      </w:r>
      <w:r>
        <w:rPr>
          <w:lang w:val="lv-LV"/>
        </w:rPr>
        <w:t>elikums nr.</w:t>
      </w:r>
      <w:r w:rsidR="00B12875">
        <w:rPr>
          <w:lang w:val="lv-LV"/>
        </w:rPr>
        <w:t>6</w:t>
      </w:r>
      <w:r w:rsidRPr="00C3416B">
        <w:rPr>
          <w:lang w:val="lv-LV"/>
        </w:rPr>
        <w:t xml:space="preserve"> </w:t>
      </w:r>
    </w:p>
    <w:p w:rsidR="00764CE3" w:rsidRPr="00BE16E9" w:rsidRDefault="00764CE3" w:rsidP="00764CE3">
      <w:pPr>
        <w:pStyle w:val="Pamatteksts"/>
        <w:spacing w:after="0"/>
        <w:jc w:val="right"/>
        <w:rPr>
          <w:sz w:val="22"/>
          <w:szCs w:val="22"/>
          <w:lang w:val="lv-LV"/>
        </w:rPr>
      </w:pPr>
      <w:r w:rsidRPr="00BE16E9">
        <w:rPr>
          <w:sz w:val="22"/>
          <w:szCs w:val="22"/>
          <w:lang w:val="lv-LV"/>
        </w:rPr>
        <w:t>Iepirkuma procedūras</w:t>
      </w:r>
    </w:p>
    <w:p w:rsidR="00764CE3" w:rsidRDefault="0027059E" w:rsidP="00764CE3">
      <w:pPr>
        <w:pStyle w:val="Pamatteksts"/>
        <w:spacing w:after="0"/>
        <w:jc w:val="right"/>
        <w:rPr>
          <w:lang w:val="lv-LV"/>
        </w:rPr>
      </w:pPr>
      <w:r>
        <w:rPr>
          <w:lang w:val="lv-LV"/>
        </w:rPr>
        <w:t>“</w:t>
      </w:r>
      <w:bookmarkStart w:id="0" w:name="_GoBack"/>
      <w:bookmarkEnd w:id="0"/>
      <w:r w:rsidR="00764CE3" w:rsidRPr="00B83E91">
        <w:rPr>
          <w:lang w:val="lv-LV"/>
        </w:rPr>
        <w:t xml:space="preserve">Derīgo izrakteņu atlikušo krājumu aprēķināšana atradnēm </w:t>
      </w:r>
    </w:p>
    <w:p w:rsidR="00764CE3" w:rsidRPr="00BE16E9" w:rsidRDefault="00764CE3" w:rsidP="00764CE3">
      <w:pPr>
        <w:pStyle w:val="Pamatteksts"/>
        <w:spacing w:after="0"/>
        <w:jc w:val="right"/>
        <w:rPr>
          <w:sz w:val="22"/>
          <w:szCs w:val="22"/>
          <w:lang w:val="lv-LV"/>
        </w:rPr>
      </w:pPr>
      <w:r w:rsidRPr="00B83E91">
        <w:rPr>
          <w:lang w:val="lv-LV"/>
        </w:rPr>
        <w:t>“Aizsils”</w:t>
      </w:r>
      <w:r>
        <w:rPr>
          <w:lang w:val="lv-LV"/>
        </w:rPr>
        <w:t xml:space="preserve"> </w:t>
      </w:r>
      <w:r w:rsidRPr="00B83E91">
        <w:rPr>
          <w:lang w:val="lv-LV"/>
        </w:rPr>
        <w:t>un “</w:t>
      </w:r>
      <w:proofErr w:type="spellStart"/>
      <w:r w:rsidRPr="00B83E91">
        <w:rPr>
          <w:lang w:val="lv-LV"/>
        </w:rPr>
        <w:t>Minerālšķūnis</w:t>
      </w:r>
      <w:proofErr w:type="spellEnd"/>
      <w:r w:rsidRPr="00B83E91">
        <w:rPr>
          <w:lang w:val="lv-LV"/>
        </w:rPr>
        <w:t xml:space="preserve"> II”</w:t>
      </w:r>
      <w:r w:rsidRPr="00BE16E9">
        <w:rPr>
          <w:sz w:val="22"/>
          <w:szCs w:val="22"/>
          <w:lang w:val="lv-LV"/>
        </w:rPr>
        <w:t xml:space="preserve"> </w:t>
      </w:r>
    </w:p>
    <w:p w:rsidR="00764CE3" w:rsidRDefault="00764CE3" w:rsidP="00764CE3">
      <w:pPr>
        <w:pStyle w:val="Pamatteksts"/>
        <w:spacing w:after="0"/>
        <w:jc w:val="right"/>
        <w:rPr>
          <w:sz w:val="22"/>
          <w:szCs w:val="22"/>
          <w:lang w:val="lv-LV"/>
        </w:rPr>
      </w:pPr>
      <w:r w:rsidRPr="00BE16E9">
        <w:rPr>
          <w:sz w:val="22"/>
          <w:szCs w:val="22"/>
          <w:lang w:val="lv-LV"/>
        </w:rPr>
        <w:t>identifikācijas Nr. CND 2017/</w:t>
      </w:r>
      <w:r>
        <w:rPr>
          <w:sz w:val="22"/>
          <w:szCs w:val="22"/>
          <w:lang w:val="lv-LV"/>
        </w:rPr>
        <w:t xml:space="preserve">10 </w:t>
      </w:r>
    </w:p>
    <w:p w:rsidR="00764CE3" w:rsidRPr="00C3416B" w:rsidRDefault="00764CE3" w:rsidP="00764CE3">
      <w:pPr>
        <w:pStyle w:val="Pamatteksts"/>
        <w:spacing w:after="0"/>
        <w:jc w:val="right"/>
        <w:rPr>
          <w:lang w:val="lv-LV"/>
        </w:rPr>
      </w:pPr>
      <w:r w:rsidRPr="00BE16E9">
        <w:rPr>
          <w:sz w:val="22"/>
          <w:szCs w:val="22"/>
          <w:lang w:val="lv-LV"/>
        </w:rPr>
        <w:t>nolikumam</w:t>
      </w:r>
    </w:p>
    <w:p w:rsidR="00764CE3" w:rsidRDefault="00764CE3" w:rsidP="00764CE3">
      <w:pPr>
        <w:jc w:val="center"/>
        <w:rPr>
          <w:i/>
        </w:rPr>
      </w:pPr>
      <w:r w:rsidRPr="00764CE3">
        <w:rPr>
          <w:i/>
        </w:rPr>
        <w:t>uz veidlapas</w:t>
      </w:r>
    </w:p>
    <w:p w:rsidR="00764CE3" w:rsidRPr="00764CE3" w:rsidRDefault="00764CE3" w:rsidP="00764CE3">
      <w:pPr>
        <w:jc w:val="center"/>
        <w:rPr>
          <w:i/>
        </w:rPr>
      </w:pPr>
    </w:p>
    <w:p w:rsidR="007159E7" w:rsidRPr="009A4CAD" w:rsidRDefault="007159E7" w:rsidP="007159E7">
      <w:pPr>
        <w:jc w:val="center"/>
        <w:rPr>
          <w:b/>
          <w:sz w:val="28"/>
          <w:szCs w:val="28"/>
        </w:rPr>
      </w:pPr>
      <w:r w:rsidRPr="00FE2229">
        <w:rPr>
          <w:b/>
          <w:sz w:val="28"/>
          <w:szCs w:val="28"/>
        </w:rPr>
        <w:t>FINANŠU PIEDĀVĀJUMS</w:t>
      </w:r>
    </w:p>
    <w:p w:rsidR="00764CE3" w:rsidRDefault="00764CE3" w:rsidP="00764CE3">
      <w:pPr>
        <w:pStyle w:val="Pamatteksts"/>
        <w:jc w:val="center"/>
        <w:rPr>
          <w:sz w:val="22"/>
          <w:szCs w:val="22"/>
          <w:lang w:val="lv-LV"/>
        </w:rPr>
      </w:pPr>
      <w:r w:rsidRPr="00B83E91">
        <w:rPr>
          <w:lang w:val="lv-LV"/>
        </w:rPr>
        <w:t>Derīgo izrakteņu atlikušo krājumu aprēķināšana atradnēm “Aizsils”</w:t>
      </w:r>
      <w:r>
        <w:rPr>
          <w:lang w:val="lv-LV"/>
        </w:rPr>
        <w:t xml:space="preserve"> </w:t>
      </w:r>
      <w:r w:rsidRPr="00B83E91">
        <w:rPr>
          <w:lang w:val="lv-LV"/>
        </w:rPr>
        <w:t>un “</w:t>
      </w:r>
      <w:proofErr w:type="spellStart"/>
      <w:r w:rsidRPr="00B83E91">
        <w:rPr>
          <w:lang w:val="lv-LV"/>
        </w:rPr>
        <w:t>Minerālšķūnis</w:t>
      </w:r>
      <w:proofErr w:type="spellEnd"/>
      <w:r w:rsidRPr="00B83E91">
        <w:rPr>
          <w:lang w:val="lv-LV"/>
        </w:rPr>
        <w:t xml:space="preserve"> II”</w:t>
      </w:r>
      <w:r>
        <w:rPr>
          <w:sz w:val="22"/>
          <w:szCs w:val="22"/>
          <w:lang w:val="lv-LV"/>
        </w:rPr>
        <w:t>,</w:t>
      </w:r>
    </w:p>
    <w:p w:rsidR="00764CE3" w:rsidRPr="00C3416B" w:rsidRDefault="00764CE3" w:rsidP="00764CE3">
      <w:pPr>
        <w:pStyle w:val="Pamatteksts"/>
        <w:jc w:val="center"/>
        <w:rPr>
          <w:b/>
          <w:lang w:val="lv-LV"/>
        </w:rPr>
      </w:pPr>
      <w:r w:rsidRPr="00BE16E9">
        <w:rPr>
          <w:sz w:val="22"/>
          <w:szCs w:val="22"/>
          <w:lang w:val="lv-LV"/>
        </w:rPr>
        <w:t>identifikācijas</w:t>
      </w:r>
      <w:r>
        <w:rPr>
          <w:sz w:val="22"/>
          <w:szCs w:val="22"/>
          <w:lang w:val="lv-LV"/>
        </w:rPr>
        <w:t xml:space="preserve"> Nr. CND 2017/10</w:t>
      </w:r>
    </w:p>
    <w:p w:rsidR="0040555A" w:rsidRDefault="0040555A" w:rsidP="0040555A">
      <w:pPr>
        <w:spacing w:line="276" w:lineRule="auto"/>
      </w:pPr>
    </w:p>
    <w:p w:rsidR="004F4A2B" w:rsidRDefault="007159E7" w:rsidP="0040555A">
      <w:pPr>
        <w:spacing w:line="276" w:lineRule="auto"/>
        <w:jc w:val="both"/>
      </w:pPr>
      <w:r w:rsidRPr="002B20B8">
        <w:t xml:space="preserve">Mēs </w:t>
      </w:r>
      <w:r>
        <w:t xml:space="preserve">piedāvājam </w:t>
      </w:r>
      <w:r w:rsidR="00764CE3" w:rsidRPr="00F56733">
        <w:t>“</w:t>
      </w:r>
      <w:r w:rsidR="00764CE3" w:rsidRPr="00B83E91">
        <w:t>Derīgo izrakteņu atlikušo krājumu aprēķināšana derīgo izrakteņu atradnēm “Aizsils”</w:t>
      </w:r>
      <w:r w:rsidR="00764CE3">
        <w:t xml:space="preserve"> </w:t>
      </w:r>
      <w:r w:rsidR="00764CE3" w:rsidRPr="00B83E91">
        <w:t>un “</w:t>
      </w:r>
      <w:proofErr w:type="spellStart"/>
      <w:r w:rsidR="00764CE3" w:rsidRPr="00B83E91">
        <w:t>Minerālšķūnis</w:t>
      </w:r>
      <w:proofErr w:type="spellEnd"/>
      <w:r w:rsidR="00764CE3" w:rsidRPr="00B83E91">
        <w:t xml:space="preserve"> II</w:t>
      </w:r>
      <w:r w:rsidR="00764CE3">
        <w:t>”</w:t>
      </w:r>
      <w:r>
        <w:rPr>
          <w:i/>
        </w:rPr>
        <w:t xml:space="preserve">, </w:t>
      </w:r>
      <w:r w:rsidRPr="002B20B8">
        <w:t xml:space="preserve">saskaņā ar </w:t>
      </w:r>
      <w:r>
        <w:t xml:space="preserve">iepirkuma Nolikuma </w:t>
      </w:r>
      <w:r w:rsidRPr="002B20B8">
        <w:t>nosacījumiem</w:t>
      </w:r>
      <w:r>
        <w:t xml:space="preserve"> par </w:t>
      </w:r>
      <w:r w:rsidR="004F4A2B">
        <w:t>kopējo līgumcenu</w:t>
      </w:r>
    </w:p>
    <w:p w:rsidR="007159E7" w:rsidRDefault="004F4A2B" w:rsidP="0040555A">
      <w:pPr>
        <w:spacing w:line="276" w:lineRule="auto"/>
        <w:ind w:left="567" w:firstLine="567"/>
      </w:pPr>
      <w:r>
        <w:t xml:space="preserve"> EUR ____________________ (</w:t>
      </w:r>
      <w:r w:rsidRPr="004F4A2B">
        <w:rPr>
          <w:i/>
        </w:rPr>
        <w:t>summa vārdiem</w:t>
      </w:r>
      <w:r>
        <w:t>) bez PVN 21%</w:t>
      </w:r>
    </w:p>
    <w:p w:rsidR="007159E7" w:rsidRDefault="007159E7" w:rsidP="007159E7">
      <w:pPr>
        <w:pStyle w:val="Pamatteksts31"/>
        <w:ind w:left="720"/>
        <w:rPr>
          <w:szCs w:val="24"/>
        </w:rPr>
      </w:pPr>
    </w:p>
    <w:p w:rsidR="007159E7" w:rsidRPr="004F4A2B" w:rsidRDefault="004F4A2B" w:rsidP="007159E7">
      <w:pPr>
        <w:pStyle w:val="Pamatteksts31"/>
        <w:rPr>
          <w:szCs w:val="24"/>
        </w:rPr>
      </w:pPr>
      <w:r w:rsidRPr="004F4A2B">
        <w:rPr>
          <w:szCs w:val="24"/>
        </w:rPr>
        <w:t>Līgumcena sadalās sekojoši</w:t>
      </w:r>
    </w:p>
    <w:p w:rsidR="004F4A2B" w:rsidRDefault="004F4A2B" w:rsidP="007159E7">
      <w:pPr>
        <w:pStyle w:val="Pamatteksts31"/>
        <w:rPr>
          <w: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1199"/>
        <w:gridCol w:w="1189"/>
        <w:gridCol w:w="1294"/>
      </w:tblGrid>
      <w:tr w:rsidR="004F4A2B" w:rsidRPr="00A45567" w:rsidTr="004F4A2B">
        <w:tc>
          <w:tcPr>
            <w:tcW w:w="4619" w:type="dxa"/>
            <w:shd w:val="clear" w:color="auto" w:fill="auto"/>
          </w:tcPr>
          <w:p w:rsidR="007159E7" w:rsidRPr="00A45567" w:rsidRDefault="004F4A2B" w:rsidP="00A7181F">
            <w:pPr>
              <w:pStyle w:val="Pamatteksts31"/>
              <w:jc w:val="center"/>
              <w:rPr>
                <w:i/>
                <w:szCs w:val="24"/>
              </w:rPr>
            </w:pPr>
            <w:r>
              <w:rPr>
                <w:b/>
                <w:szCs w:val="24"/>
              </w:rPr>
              <w:t>Darbi, atradnes nosaukums</w:t>
            </w:r>
          </w:p>
        </w:tc>
        <w:tc>
          <w:tcPr>
            <w:tcW w:w="1199" w:type="dxa"/>
            <w:shd w:val="clear" w:color="auto" w:fill="auto"/>
          </w:tcPr>
          <w:p w:rsidR="007159E7" w:rsidRPr="00A45567" w:rsidRDefault="007159E7" w:rsidP="00A7181F">
            <w:pPr>
              <w:pStyle w:val="Pamatteksts31"/>
              <w:jc w:val="center"/>
              <w:rPr>
                <w:i/>
                <w:szCs w:val="24"/>
              </w:rPr>
            </w:pPr>
            <w:r w:rsidRPr="00A45567">
              <w:rPr>
                <w:b/>
                <w:szCs w:val="24"/>
              </w:rPr>
              <w:t>Cena EUR bez PVN</w:t>
            </w:r>
          </w:p>
        </w:tc>
        <w:tc>
          <w:tcPr>
            <w:tcW w:w="1189" w:type="dxa"/>
            <w:shd w:val="clear" w:color="auto" w:fill="auto"/>
          </w:tcPr>
          <w:p w:rsidR="007159E7" w:rsidRDefault="007159E7" w:rsidP="00A7181F">
            <w:pPr>
              <w:pStyle w:val="Pamatteksts31"/>
              <w:jc w:val="center"/>
              <w:rPr>
                <w:b/>
                <w:szCs w:val="24"/>
              </w:rPr>
            </w:pPr>
            <w:r w:rsidRPr="00731BDB">
              <w:rPr>
                <w:b/>
                <w:szCs w:val="24"/>
              </w:rPr>
              <w:t xml:space="preserve">PVN </w:t>
            </w:r>
            <w:r w:rsidR="004F4A2B">
              <w:rPr>
                <w:b/>
                <w:szCs w:val="24"/>
              </w:rPr>
              <w:t>21%</w:t>
            </w:r>
          </w:p>
          <w:p w:rsidR="007159E7" w:rsidRPr="00731BDB" w:rsidRDefault="007159E7" w:rsidP="00A7181F">
            <w:pPr>
              <w:pStyle w:val="Pamatteksts31"/>
              <w:jc w:val="center"/>
              <w:rPr>
                <w:b/>
                <w:szCs w:val="24"/>
              </w:rPr>
            </w:pPr>
            <w:r w:rsidRPr="00731BDB">
              <w:rPr>
                <w:b/>
                <w:szCs w:val="24"/>
              </w:rPr>
              <w:t>EUR</w:t>
            </w:r>
          </w:p>
        </w:tc>
        <w:tc>
          <w:tcPr>
            <w:tcW w:w="1294" w:type="dxa"/>
            <w:shd w:val="clear" w:color="auto" w:fill="auto"/>
          </w:tcPr>
          <w:p w:rsidR="007159E7" w:rsidRPr="00A45567" w:rsidRDefault="007159E7" w:rsidP="00A7181F">
            <w:pPr>
              <w:pStyle w:val="Pamatteksts31"/>
              <w:jc w:val="center"/>
              <w:rPr>
                <w:i/>
                <w:szCs w:val="24"/>
              </w:rPr>
            </w:pPr>
            <w:r>
              <w:rPr>
                <w:b/>
                <w:szCs w:val="24"/>
              </w:rPr>
              <w:t>Cena EUR ar PVN</w:t>
            </w:r>
          </w:p>
        </w:tc>
      </w:tr>
      <w:tr w:rsidR="004F4A2B" w:rsidRPr="00A45567" w:rsidTr="004F4A2B">
        <w:tc>
          <w:tcPr>
            <w:tcW w:w="4619" w:type="dxa"/>
            <w:shd w:val="clear" w:color="auto" w:fill="auto"/>
          </w:tcPr>
          <w:p w:rsidR="007159E7" w:rsidRPr="00B2485F" w:rsidRDefault="004F4A2B" w:rsidP="00A7181F">
            <w:pPr>
              <w:pStyle w:val="Pamatteksts31"/>
              <w:rPr>
                <w:i/>
                <w:szCs w:val="24"/>
              </w:rPr>
            </w:pPr>
            <w:r w:rsidRPr="00B83E91">
              <w:rPr>
                <w:szCs w:val="24"/>
              </w:rPr>
              <w:t xml:space="preserve">Derīgo izrakteņu atlikušo krājumu aprēķināšana </w:t>
            </w:r>
            <w:r>
              <w:rPr>
                <w:szCs w:val="24"/>
              </w:rPr>
              <w:t>atradnei</w:t>
            </w:r>
            <w:r w:rsidRPr="00B83E91">
              <w:rPr>
                <w:szCs w:val="24"/>
              </w:rPr>
              <w:t xml:space="preserve"> “Aizsils”</w:t>
            </w:r>
          </w:p>
        </w:tc>
        <w:tc>
          <w:tcPr>
            <w:tcW w:w="1199" w:type="dxa"/>
            <w:shd w:val="clear" w:color="auto" w:fill="auto"/>
          </w:tcPr>
          <w:p w:rsidR="007159E7" w:rsidRPr="00A45567" w:rsidRDefault="007159E7" w:rsidP="00A7181F">
            <w:pPr>
              <w:pStyle w:val="Pamatteksts31"/>
              <w:rPr>
                <w:i/>
                <w:szCs w:val="24"/>
              </w:rPr>
            </w:pPr>
          </w:p>
        </w:tc>
        <w:tc>
          <w:tcPr>
            <w:tcW w:w="1189" w:type="dxa"/>
            <w:shd w:val="clear" w:color="auto" w:fill="auto"/>
          </w:tcPr>
          <w:p w:rsidR="007159E7" w:rsidRPr="00A45567" w:rsidRDefault="007159E7" w:rsidP="00A7181F">
            <w:pPr>
              <w:pStyle w:val="Pamatteksts31"/>
              <w:rPr>
                <w:i/>
                <w:szCs w:val="24"/>
              </w:rPr>
            </w:pPr>
          </w:p>
        </w:tc>
        <w:tc>
          <w:tcPr>
            <w:tcW w:w="1294" w:type="dxa"/>
            <w:shd w:val="clear" w:color="auto" w:fill="auto"/>
          </w:tcPr>
          <w:p w:rsidR="007159E7" w:rsidRPr="00A45567" w:rsidRDefault="007159E7" w:rsidP="00A7181F">
            <w:pPr>
              <w:pStyle w:val="Pamatteksts31"/>
              <w:rPr>
                <w:i/>
                <w:szCs w:val="24"/>
              </w:rPr>
            </w:pPr>
          </w:p>
        </w:tc>
      </w:tr>
      <w:tr w:rsidR="004F4A2B" w:rsidRPr="00A45567" w:rsidTr="004F4A2B">
        <w:tc>
          <w:tcPr>
            <w:tcW w:w="4619" w:type="dxa"/>
            <w:shd w:val="clear" w:color="auto" w:fill="auto"/>
          </w:tcPr>
          <w:p w:rsidR="007159E7" w:rsidRPr="00B2485F" w:rsidRDefault="007159E7" w:rsidP="00A7181F">
            <w:pPr>
              <w:pStyle w:val="Pamatteksts31"/>
              <w:rPr>
                <w:i/>
                <w:szCs w:val="24"/>
              </w:rPr>
            </w:pPr>
            <w:r w:rsidRPr="00B2485F">
              <w:t xml:space="preserve">Derīgo izrakteņu atlikušo krājumu aprēķināšana </w:t>
            </w:r>
            <w:r w:rsidR="004F4A2B">
              <w:t>atradnei “</w:t>
            </w:r>
            <w:proofErr w:type="spellStart"/>
            <w:r w:rsidR="004F4A2B">
              <w:t>Minerālšķūnis</w:t>
            </w:r>
            <w:proofErr w:type="spellEnd"/>
            <w:r w:rsidR="004F4A2B">
              <w:t xml:space="preserve"> II”</w:t>
            </w:r>
          </w:p>
        </w:tc>
        <w:tc>
          <w:tcPr>
            <w:tcW w:w="1199" w:type="dxa"/>
            <w:shd w:val="clear" w:color="auto" w:fill="auto"/>
          </w:tcPr>
          <w:p w:rsidR="007159E7" w:rsidRPr="00A45567" w:rsidRDefault="007159E7" w:rsidP="00A7181F">
            <w:pPr>
              <w:pStyle w:val="Pamatteksts31"/>
              <w:rPr>
                <w:i/>
                <w:szCs w:val="24"/>
              </w:rPr>
            </w:pPr>
          </w:p>
        </w:tc>
        <w:tc>
          <w:tcPr>
            <w:tcW w:w="1189" w:type="dxa"/>
            <w:shd w:val="clear" w:color="auto" w:fill="auto"/>
          </w:tcPr>
          <w:p w:rsidR="007159E7" w:rsidRPr="00A45567" w:rsidRDefault="007159E7" w:rsidP="00A7181F">
            <w:pPr>
              <w:pStyle w:val="Pamatteksts31"/>
              <w:rPr>
                <w:i/>
                <w:szCs w:val="24"/>
              </w:rPr>
            </w:pPr>
          </w:p>
        </w:tc>
        <w:tc>
          <w:tcPr>
            <w:tcW w:w="1294" w:type="dxa"/>
            <w:shd w:val="clear" w:color="auto" w:fill="auto"/>
          </w:tcPr>
          <w:p w:rsidR="007159E7" w:rsidRPr="00A45567" w:rsidRDefault="007159E7" w:rsidP="00A7181F">
            <w:pPr>
              <w:pStyle w:val="Pamatteksts31"/>
              <w:rPr>
                <w:i/>
                <w:szCs w:val="24"/>
              </w:rPr>
            </w:pPr>
          </w:p>
        </w:tc>
      </w:tr>
    </w:tbl>
    <w:p w:rsidR="004F4A2B"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p>
    <w:p w:rsidR="004F4A2B"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Apliecinām, ka piedāvātajā līgumcenā </w:t>
      </w:r>
      <w:r w:rsidRPr="004969AD">
        <w:rPr>
          <w:rFonts w:ascii="Times New Roman" w:hAnsi="Times New Roman" w:cs="Times New Roman"/>
          <w:b w:val="0"/>
          <w:color w:val="auto"/>
          <w:sz w:val="24"/>
          <w:szCs w:val="24"/>
        </w:rPr>
        <w:t>ir iekļautas visas izmaksas, atbilstoši Pasūtītāja prasībām, paredzēti visi riski un izdevumi, kas nepieciešams pilnīgai paredzēto Darbu veikšanai.</w:t>
      </w:r>
    </w:p>
    <w:p w:rsidR="004F4A2B"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p>
    <w:p w:rsidR="004F4A2B" w:rsidRPr="004969AD"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Apliecinām, ka </w:t>
      </w:r>
      <w:r w:rsidRPr="004969AD">
        <w:rPr>
          <w:rFonts w:ascii="Times New Roman" w:hAnsi="Times New Roman" w:cs="Times New Roman"/>
          <w:b w:val="0"/>
          <w:color w:val="auto"/>
          <w:sz w:val="24"/>
          <w:szCs w:val="24"/>
        </w:rPr>
        <w:t>Tehniskās specifikācijas un Pasūtītāja prasības ir saprotams, un tās var realizēt atbilstoši Līguma noteikumiem, nepārkāpjot normatīvo aktu prasības un publiskos ierobežojumus</w:t>
      </w:r>
      <w:proofErr w:type="gramStart"/>
      <w:r w:rsidRPr="004969AD">
        <w:rPr>
          <w:rFonts w:ascii="Times New Roman" w:hAnsi="Times New Roman" w:cs="Times New Roman"/>
          <w:b w:val="0"/>
          <w:color w:val="auto"/>
          <w:sz w:val="24"/>
          <w:szCs w:val="24"/>
        </w:rPr>
        <w:t xml:space="preserve"> .</w:t>
      </w:r>
      <w:proofErr w:type="gramEnd"/>
    </w:p>
    <w:p w:rsidR="004F4A2B" w:rsidRDefault="004F4A2B" w:rsidP="007159E7">
      <w:pPr>
        <w:ind w:firstLine="540"/>
        <w:jc w:val="both"/>
      </w:pPr>
    </w:p>
    <w:p w:rsidR="007159E7" w:rsidRDefault="007159E7" w:rsidP="004F4A2B">
      <w:pPr>
        <w:jc w:val="both"/>
      </w:pPr>
      <w:r>
        <w:t>Piedāvājums ir derīgs 60 (sešdesmit) dienas no piedāvājuma iesniegšanas termiņa beigām.</w:t>
      </w:r>
    </w:p>
    <w:p w:rsidR="004F4A2B" w:rsidRDefault="004F4A2B" w:rsidP="004F4A2B">
      <w:pPr>
        <w:jc w:val="both"/>
      </w:pPr>
    </w:p>
    <w:p w:rsidR="007159E7" w:rsidRPr="004B33EB" w:rsidRDefault="007159E7" w:rsidP="004F4A2B">
      <w:pPr>
        <w:jc w:val="both"/>
      </w:pPr>
      <w:r w:rsidRPr="004B33EB">
        <w:t>Ar šo mēs apstiprinām un garantējam sniegto ziņu patiesumu un precizitāti.</w:t>
      </w:r>
    </w:p>
    <w:p w:rsidR="007159E7" w:rsidRDefault="007159E7" w:rsidP="007159E7">
      <w:pPr>
        <w:pStyle w:val="Pamatteksts"/>
        <w:spacing w:after="0"/>
        <w:jc w:val="both"/>
        <w:rPr>
          <w:lang w:val="lv-LV"/>
        </w:rPr>
      </w:pPr>
    </w:p>
    <w:p w:rsidR="00364032" w:rsidRDefault="00364032" w:rsidP="00364032">
      <w:pPr>
        <w:jc w:val="both"/>
      </w:pPr>
      <w:r w:rsidRPr="00C3416B">
        <w:t>Pretendenta likumīgā pārstāvja vai pilnvarotās personas:</w:t>
      </w:r>
    </w:p>
    <w:p w:rsidR="00364032" w:rsidRPr="00C3416B" w:rsidRDefault="00364032" w:rsidP="00364032">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364032" w:rsidRPr="00C3416B" w:rsidTr="006C3673">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C3416B" w:rsidRDefault="00364032" w:rsidP="006C3673">
            <w:pPr>
              <w:rPr>
                <w:lang w:eastAsia="en-US"/>
              </w:rPr>
            </w:pPr>
            <w:r w:rsidRPr="00C3416B">
              <w:rPr>
                <w:i/>
              </w:rPr>
              <w:br w:type="page"/>
            </w:r>
            <w:r w:rsidRPr="00C3416B">
              <w:rPr>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364032" w:rsidRPr="00C3416B" w:rsidRDefault="00364032" w:rsidP="006C3673">
            <w:pPr>
              <w:rPr>
                <w:lang w:eastAsia="en-US"/>
              </w:rPr>
            </w:pPr>
          </w:p>
        </w:tc>
      </w:tr>
      <w:tr w:rsidR="00364032" w:rsidRPr="00C3416B" w:rsidTr="006C3673">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C3416B" w:rsidRDefault="00364032" w:rsidP="006C3673">
            <w:pPr>
              <w:rPr>
                <w:lang w:eastAsia="en-US"/>
              </w:rPr>
            </w:pPr>
            <w:r w:rsidRPr="00C3416B">
              <w:rPr>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364032" w:rsidRPr="00C3416B" w:rsidRDefault="00364032" w:rsidP="006C3673">
            <w:pPr>
              <w:rPr>
                <w:lang w:eastAsia="en-US"/>
              </w:rPr>
            </w:pPr>
          </w:p>
        </w:tc>
      </w:tr>
      <w:tr w:rsidR="00364032" w:rsidRPr="00C3416B" w:rsidTr="006C3673">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C3416B" w:rsidRDefault="00364032" w:rsidP="006C3673">
            <w:pPr>
              <w:rPr>
                <w:lang w:eastAsia="en-US"/>
              </w:rPr>
            </w:pPr>
            <w:r w:rsidRPr="00C3416B">
              <w:rPr>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364032" w:rsidRPr="00C3416B" w:rsidRDefault="00364032" w:rsidP="006C3673">
            <w:pPr>
              <w:rPr>
                <w:lang w:eastAsia="en-US"/>
              </w:rPr>
            </w:pPr>
          </w:p>
        </w:tc>
      </w:tr>
    </w:tbl>
    <w:p w:rsidR="00364032" w:rsidRPr="00C3416B" w:rsidRDefault="00364032" w:rsidP="00364032">
      <w:pPr>
        <w:rPr>
          <w:i/>
          <w:iCs/>
        </w:rPr>
      </w:pPr>
    </w:p>
    <w:p w:rsidR="004F4A2B" w:rsidRDefault="004F4A2B" w:rsidP="007159E7">
      <w:pPr>
        <w:pStyle w:val="Pamatteksts"/>
        <w:spacing w:after="0"/>
        <w:ind w:firstLine="426"/>
      </w:pPr>
    </w:p>
    <w:sectPr w:rsidR="004F4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D"/>
    <w:rsid w:val="0027059E"/>
    <w:rsid w:val="00364032"/>
    <w:rsid w:val="0040555A"/>
    <w:rsid w:val="004F4A2B"/>
    <w:rsid w:val="00683A0E"/>
    <w:rsid w:val="007159E7"/>
    <w:rsid w:val="00764CE3"/>
    <w:rsid w:val="00B12875"/>
    <w:rsid w:val="00B55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9E02"/>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939</Words>
  <Characters>536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8</cp:revision>
  <dcterms:created xsi:type="dcterms:W3CDTF">2017-05-31T06:46:00Z</dcterms:created>
  <dcterms:modified xsi:type="dcterms:W3CDTF">2017-06-06T07:02:00Z</dcterms:modified>
</cp:coreProperties>
</file>